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新建含铜蚀刻液处理线年处理量5000吨与废水处理设施增加处理能力30t/d与工艺改造升级项目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hint="eastAsia" w:ascii="宋体" w:hAnsi="宋体" w:eastAsia="宋体"/>
                <w:sz w:val="21"/>
                <w:szCs w:val="21"/>
                <w:lang w:val="en-US" w:eastAsia="zh-CN"/>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highlight w:val="red"/>
              </w:rPr>
            </w:pPr>
          </w:p>
          <w:p>
            <w:pPr>
              <w:adjustRightInd w:val="0"/>
              <w:snapToGrid w:val="0"/>
              <w:rPr>
                <w:rFonts w:hint="eastAsia" w:ascii="宋体" w:hAnsi="宋体" w:eastAsia="宋体"/>
                <w:sz w:val="21"/>
                <w:szCs w:val="21"/>
                <w:highlight w:val="none"/>
              </w:rPr>
            </w:pPr>
            <w:r>
              <w:rPr>
                <w:rFonts w:hint="eastAsia" w:ascii="宋体" w:hAnsi="宋体" w:eastAsia="宋体"/>
                <w:sz w:val="21"/>
                <w:szCs w:val="21"/>
                <w:highlight w:val="none"/>
              </w:rPr>
              <w:t>HCl、氨、颗粒物通过管道引入回收车间贵金属精炼及酸洗工序的洗涤塔处理。</w:t>
            </w:r>
          </w:p>
          <w:p>
            <w:pPr>
              <w:adjustRightInd w:val="0"/>
              <w:snapToGrid w:val="0"/>
              <w:rPr>
                <w:rFonts w:hint="default" w:ascii="宋体" w:hAnsi="宋体" w:eastAsia="宋体"/>
                <w:sz w:val="21"/>
                <w:szCs w:val="21"/>
                <w:highlight w:val="none"/>
                <w:lang w:val="en-US" w:eastAsia="zh-CN"/>
              </w:rPr>
            </w:pPr>
            <w:r>
              <w:rPr>
                <w:rFonts w:hint="eastAsia" w:ascii="宋体" w:hAnsi="宋体" w:eastAsia="宋体"/>
                <w:sz w:val="21"/>
                <w:szCs w:val="21"/>
                <w:highlight w:val="none"/>
              </w:rPr>
              <w:t>导热油炉安装低氮燃烧器。</w:t>
            </w:r>
          </w:p>
          <w:p>
            <w:pPr>
              <w:adjustRightInd w:val="0"/>
              <w:snapToGrid w:val="0"/>
              <w:rPr>
                <w:rFonts w:ascii="宋体" w:hAnsi="宋体" w:eastAsia="宋体"/>
                <w:sz w:val="21"/>
                <w:szCs w:val="21"/>
                <w:highlight w:val="none"/>
              </w:rPr>
            </w:pPr>
          </w:p>
          <w:p>
            <w:pPr>
              <w:adjustRightInd w:val="0"/>
              <w:snapToGrid w:val="0"/>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本项目无新增生活污水，生产废水经废水处理站处理达标后，与本项目冷却塔排污水和现有工程的生活污水一并由厂区污水总排口排入市政污水管网，最终进入生态城水处理中心做进一步处理。</w:t>
            </w:r>
          </w:p>
          <w:p>
            <w:pPr>
              <w:adjustRightInd w:val="0"/>
              <w:snapToGrid w:val="0"/>
              <w:rPr>
                <w:rFonts w:hint="eastAsia" w:ascii="宋体" w:hAnsi="宋体" w:eastAsia="宋体"/>
                <w:sz w:val="21"/>
                <w:szCs w:val="21"/>
                <w:highlight w:val="none"/>
              </w:rPr>
            </w:pPr>
          </w:p>
          <w:p>
            <w:pPr>
              <w:adjustRightInd w:val="0"/>
              <w:snapToGrid w:val="0"/>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建议使用低噪声设备，并采取隔声减振措施，减少噪声对周边的影响</w:t>
            </w:r>
          </w:p>
          <w:p>
            <w:pPr>
              <w:adjustRightInd w:val="0"/>
              <w:snapToGrid w:val="0"/>
              <w:rPr>
                <w:rFonts w:ascii="宋体" w:hAnsi="宋体" w:eastAsia="宋体"/>
                <w:sz w:val="21"/>
                <w:szCs w:val="21"/>
                <w:highlight w:val="none"/>
              </w:rPr>
            </w:pPr>
          </w:p>
          <w:p>
            <w:pPr>
              <w:adjustRightInd w:val="0"/>
              <w:snapToGrid w:val="0"/>
              <w:rPr>
                <w:rFonts w:ascii="宋体" w:hAnsi="宋体" w:eastAsia="宋体"/>
                <w:sz w:val="21"/>
                <w:szCs w:val="21"/>
                <w:highlight w:val="none"/>
              </w:rPr>
            </w:pPr>
            <w:r>
              <w:rPr>
                <w:rFonts w:hint="eastAsia" w:ascii="宋体" w:hAnsi="宋体" w:eastAsia="宋体"/>
                <w:sz w:val="21"/>
                <w:szCs w:val="21"/>
                <w:highlight w:val="none"/>
                <w:lang w:val="en-US" w:eastAsia="zh-CN"/>
              </w:rPr>
              <w:t>建议一般固体废物交由物资回收部门回收利用，危险废物委托有资质单位处理。</w:t>
            </w:r>
          </w:p>
          <w:p>
            <w:pPr>
              <w:adjustRightInd w:val="0"/>
              <w:snapToGrid w:val="0"/>
              <w:rPr>
                <w:rFonts w:hint="eastAsia" w:ascii="宋体" w:hAnsi="宋体" w:eastAsia="宋体"/>
                <w:sz w:val="21"/>
                <w:szCs w:val="21"/>
                <w:highlight w:val="none"/>
              </w:rPr>
            </w:pPr>
          </w:p>
          <w:p>
            <w:pPr>
              <w:adjustRightInd w:val="0"/>
              <w:snapToGrid w:val="0"/>
              <w:rPr>
                <w:rFonts w:hint="eastAsia" w:ascii="宋体" w:hAnsi="宋体" w:eastAsia="宋体"/>
                <w:sz w:val="21"/>
                <w:szCs w:val="21"/>
                <w:highlight w:val="none"/>
              </w:rPr>
            </w:pPr>
          </w:p>
          <w:p>
            <w:pPr>
              <w:adjustRightInd w:val="0"/>
              <w:snapToGrid w:val="0"/>
              <w:rPr>
                <w:rFonts w:hint="eastAsia" w:ascii="宋体" w:hAnsi="宋体" w:eastAsia="宋体"/>
                <w:sz w:val="21"/>
                <w:szCs w:val="21"/>
              </w:rPr>
            </w:pPr>
          </w:p>
          <w:p>
            <w:pPr>
              <w:pStyle w:val="2"/>
              <w:rPr>
                <w:rFonts w:hint="eastAsia" w:ascii="宋体" w:hAnsi="宋体" w:eastAsia="宋体"/>
                <w:sz w:val="21"/>
                <w:szCs w:val="21"/>
              </w:rPr>
            </w:pPr>
          </w:p>
          <w:p>
            <w:pPr>
              <w:rPr>
                <w:rFonts w:hint="eastAsia"/>
              </w:rPr>
            </w:pPr>
            <w:bookmarkStart w:id="0" w:name="_GoBack"/>
            <w:bookmarkEnd w:id="0"/>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227038CE"/>
    <w:rsid w:val="31A55667"/>
    <w:rsid w:val="3BE25EDE"/>
    <w:rsid w:val="44EB321A"/>
    <w:rsid w:val="55C442E9"/>
    <w:rsid w:val="55C72E62"/>
    <w:rsid w:val="6D535020"/>
    <w:rsid w:val="72745647"/>
    <w:rsid w:val="7D723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lock Text"/>
    <w:basedOn w:val="1"/>
    <w:next w:val="1"/>
    <w:qFormat/>
    <w:uiPriority w:val="0"/>
    <w:pPr>
      <w:spacing w:line="360" w:lineRule="auto"/>
    </w:pPr>
    <w:rPr>
      <w:rFonts w:ascii="Times New Roman" w:hAnsi="Times New Roman"/>
    </w:rPr>
  </w:style>
  <w:style w:type="paragraph" w:customStyle="1" w:styleId="5">
    <w:name w:val="表头及表尾"/>
    <w:qFormat/>
    <w:uiPriority w:val="0"/>
    <w:pPr>
      <w:adjustRightInd w:val="0"/>
      <w:snapToGrid w:val="0"/>
      <w:spacing w:line="240" w:lineRule="auto"/>
      <w:jc w:val="center"/>
    </w:pPr>
    <w:rPr>
      <w:rFonts w:ascii="Times New Roman" w:hAnsi="Times New Roman" w:eastAsia="宋体" w:cstheme="minorBidi"/>
      <w:snapToGrid w:val="0"/>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wjx123</cp:lastModifiedBy>
  <dcterms:modified xsi:type="dcterms:W3CDTF">2020-02-28T14:31:47Z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